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67E3D" w14:textId="043C7C70" w:rsidR="00F16767" w:rsidRDefault="00CC1FFC" w:rsidP="00F16767">
      <w:pPr>
        <w:jc w:val="right"/>
      </w:pPr>
      <w:r>
        <w:t>1</w:t>
      </w:r>
      <w:r w:rsidRPr="00CC1FFC">
        <w:rPr>
          <w:vertAlign w:val="superscript"/>
        </w:rPr>
        <w:t>e</w:t>
      </w:r>
      <w:r>
        <w:t xml:space="preserve"> décembre</w:t>
      </w:r>
      <w:r w:rsidR="00417973">
        <w:t xml:space="preserve"> 2020</w:t>
      </w:r>
    </w:p>
    <w:p w14:paraId="555CA239" w14:textId="77777777" w:rsidR="00CC1FFC" w:rsidRDefault="00CC1FFC" w:rsidP="00F16767">
      <w:pPr>
        <w:jc w:val="right"/>
      </w:pPr>
    </w:p>
    <w:p w14:paraId="6C9E1B56" w14:textId="5DC8492F" w:rsidR="00CC1FFC" w:rsidRDefault="00CC1FFC" w:rsidP="00CC1FFC">
      <w:pPr>
        <w:jc w:val="left"/>
      </w:pPr>
      <w:r>
        <w:t xml:space="preserve">Madame </w:t>
      </w:r>
      <w:r w:rsidRPr="002846E5">
        <w:t>Anne</w:t>
      </w:r>
      <w:r>
        <w:t> </w:t>
      </w:r>
      <w:r w:rsidRPr="002846E5">
        <w:t>Kelly</w:t>
      </w:r>
      <w:r>
        <w:t xml:space="preserve">, commissaire </w:t>
      </w:r>
      <w:r>
        <w:br/>
      </w:r>
      <w:r w:rsidRPr="00430197">
        <w:t>Administration</w:t>
      </w:r>
      <w:r>
        <w:t xml:space="preserve"> centrale du Service correctionnel du </w:t>
      </w:r>
      <w:r w:rsidRPr="00430197">
        <w:t>Canada</w:t>
      </w:r>
      <w:r>
        <w:br/>
        <w:t xml:space="preserve">340, avenue Laurier Ouest </w:t>
      </w:r>
      <w:r>
        <w:br/>
        <w:t>Ottawa (</w:t>
      </w:r>
      <w:proofErr w:type="gramStart"/>
      <w:r>
        <w:t>Ontario)  K</w:t>
      </w:r>
      <w:proofErr w:type="gramEnd"/>
      <w:r>
        <w:t>1A 0P9</w:t>
      </w:r>
    </w:p>
    <w:p w14:paraId="67AC802A" w14:textId="77777777" w:rsidR="00CC1FFC" w:rsidRDefault="00CC1FFC" w:rsidP="00CC1FFC">
      <w:pPr>
        <w:jc w:val="left"/>
      </w:pPr>
    </w:p>
    <w:p w14:paraId="088B91C8" w14:textId="5FBDC145" w:rsidR="00CC1FFC" w:rsidRDefault="00CC1FFC" w:rsidP="00CC1FFC">
      <w:pPr>
        <w:rPr>
          <w:b/>
          <w:bCs/>
        </w:rPr>
      </w:pPr>
      <w:r w:rsidRPr="00430197">
        <w:rPr>
          <w:b/>
          <w:bCs/>
        </w:rPr>
        <w:t>Objet : La pratique archaïque du placement en cellule nue</w:t>
      </w:r>
    </w:p>
    <w:p w14:paraId="0DAC5121" w14:textId="77777777" w:rsidR="00CC1FFC" w:rsidRPr="00430197" w:rsidRDefault="00CC1FFC" w:rsidP="00CC1FFC">
      <w:pPr>
        <w:rPr>
          <w:b/>
          <w:bCs/>
        </w:rPr>
      </w:pPr>
    </w:p>
    <w:p w14:paraId="6D64498B" w14:textId="77777777" w:rsidR="00CC1FFC" w:rsidRDefault="00CC1FFC" w:rsidP="00CC1FFC">
      <w:r>
        <w:t>Madame Kelly,</w:t>
      </w:r>
    </w:p>
    <w:p w14:paraId="3B6659EC" w14:textId="77777777" w:rsidR="00CC1FFC" w:rsidRDefault="00CC1FFC" w:rsidP="00CC1FFC">
      <w:r>
        <w:t>L’ACAT Canada informe le public sur les conditions de détention, et le placement en cellule nue couramment utilisé sur de longues périodes a soulevé en moi une indignation qui m’amène à vous écrire.</w:t>
      </w:r>
    </w:p>
    <w:p w14:paraId="60949976" w14:textId="77777777" w:rsidR="00CC1FFC" w:rsidRDefault="00CC1FFC" w:rsidP="00CC1FFC">
      <w:r>
        <w:t>Selon les observations de monsieur Ivan Zinger, enquêteur correctionnel (BEC), le Service correctionnel du Canada (SCC) n’applique pas toujours les garanties procédurales lors du placement en cellule nue. Ce fait constitue un manquement du personnel correctionnel.</w:t>
      </w:r>
    </w:p>
    <w:p w14:paraId="3FD01ED5" w14:textId="77777777" w:rsidR="00CC1FFC" w:rsidRDefault="00CC1FFC" w:rsidP="00CC1FFC">
      <w:r>
        <w:t>Mais ce qui m’indigne, c’est que l’intimité et la dignité de la personne incarcérée en cellule nue sont bafouées inutilement, alors qu’il existe des méthodes médicales, comme l’examen des cavités corporelles par un médecin ou même les radiographies, qui s’avèrent plus efficaces et respectueuses.</w:t>
      </w:r>
    </w:p>
    <w:p w14:paraId="2E3B987D" w14:textId="77777777" w:rsidR="00CC1FFC" w:rsidRDefault="00CC1FFC" w:rsidP="00CC1FFC">
      <w:r>
        <w:t>Dans la défense de madame Lisa Adams en Nouvelle-Écosse qui y est restée 16 jours, la Société Elizabeth Fry qualifie cette pratique de traitement inhumain. De son côté, le BEC n’hésite pas à souligner qu’au-delà de 72 heures le placement en cellule nue devient inutilement punitif et dégradant. L’ACAT Canada croit que le placement en cellule nue peut constituer de la « torture blanche », en raison de la surveillance constante de l’intimité de la personne incarcérée et de l’illumination de la cellule jour et nuit.</w:t>
      </w:r>
    </w:p>
    <w:p w14:paraId="3F55B559" w14:textId="77777777" w:rsidR="00CC1FFC" w:rsidRDefault="00CC1FFC" w:rsidP="00CC1FFC">
      <w:pPr>
        <w:tabs>
          <w:tab w:val="left" w:pos="3686"/>
        </w:tabs>
      </w:pPr>
      <w:r>
        <w:t xml:space="preserve">Je souhaite réitérer la recommandation du BEC à l’effet d’interdire le placement en cellule nue au-delà de 72 heures ; j’ajoute que le SCC devrait privilégier des méthodes médicales qui ne violent ni l’intimité ni la dignité de la personne incarcérée, telles qu’elles sont prévues dans votre directive 566-7. Le placement en cellule nue s’étalant sur plusieurs jours viole également la </w:t>
      </w:r>
      <w:r w:rsidRPr="007D79D7">
        <w:rPr>
          <w:i/>
          <w:iCs/>
        </w:rPr>
        <w:t>Charte canadienne des droits et libertés</w:t>
      </w:r>
      <w:r>
        <w:t xml:space="preserve"> (articles 7, 8, 10, 12) et le droit international en matière de torture et de peines ou traitements cruels, inhumains et dégradants. </w:t>
      </w:r>
    </w:p>
    <w:p w14:paraId="561AEB2D" w14:textId="77777777" w:rsidR="00CC1FFC" w:rsidRDefault="00CC1FFC" w:rsidP="00CC1FFC">
      <w:r>
        <w:t>Je fais appel à votre humanisme de même qu’à votre respect de la primauté du droit national et de vos engagements internationaux pour mettre fin à la pratique archaïque qu’est le placement en cellule nue.</w:t>
      </w:r>
    </w:p>
    <w:p w14:paraId="61BD0100" w14:textId="77777777" w:rsidR="00CC1FFC" w:rsidRDefault="00CC1FFC" w:rsidP="00CC1FFC">
      <w:r>
        <w:t>Veuillez agréer, madame Kelly, l’expression de mon plus grand respect.</w:t>
      </w:r>
    </w:p>
    <w:p w14:paraId="2CCAAF09" w14:textId="77777777" w:rsidR="00417973" w:rsidRDefault="00417973" w:rsidP="00F1676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1"/>
        <w:gridCol w:w="2691"/>
        <w:gridCol w:w="4688"/>
      </w:tblGrid>
      <w:tr w:rsidR="00417973" w14:paraId="27D524AB" w14:textId="77777777" w:rsidTr="00417973">
        <w:tc>
          <w:tcPr>
            <w:tcW w:w="2691" w:type="dxa"/>
            <w:tcBorders>
              <w:bottom w:val="single" w:sz="4" w:space="0" w:color="auto"/>
            </w:tcBorders>
          </w:tcPr>
          <w:p w14:paraId="534C618F" w14:textId="77777777" w:rsidR="00417973" w:rsidRDefault="00417973" w:rsidP="00C424AD"/>
        </w:tc>
        <w:tc>
          <w:tcPr>
            <w:tcW w:w="2691" w:type="dxa"/>
            <w:tcBorders>
              <w:bottom w:val="single" w:sz="4" w:space="0" w:color="auto"/>
            </w:tcBorders>
          </w:tcPr>
          <w:p w14:paraId="34478816" w14:textId="77777777" w:rsidR="00417973" w:rsidRDefault="00417973" w:rsidP="00C424AD"/>
        </w:tc>
        <w:tc>
          <w:tcPr>
            <w:tcW w:w="4688" w:type="dxa"/>
            <w:tcBorders>
              <w:bottom w:val="single" w:sz="4" w:space="0" w:color="auto"/>
            </w:tcBorders>
          </w:tcPr>
          <w:p w14:paraId="373C855D" w14:textId="77777777" w:rsidR="00417973" w:rsidRDefault="00417973" w:rsidP="00C424AD"/>
        </w:tc>
      </w:tr>
      <w:tr w:rsidR="00417973" w14:paraId="7F3626C4" w14:textId="77777777" w:rsidTr="00417973">
        <w:tc>
          <w:tcPr>
            <w:tcW w:w="2691" w:type="dxa"/>
            <w:tcBorders>
              <w:top w:val="single" w:sz="4" w:space="0" w:color="auto"/>
            </w:tcBorders>
          </w:tcPr>
          <w:p w14:paraId="36EC6C78" w14:textId="38181937" w:rsidR="00417973" w:rsidRDefault="00417973" w:rsidP="00C424AD">
            <w:r>
              <w:t>Signature</w:t>
            </w:r>
          </w:p>
        </w:tc>
        <w:tc>
          <w:tcPr>
            <w:tcW w:w="2691" w:type="dxa"/>
            <w:tcBorders>
              <w:top w:val="single" w:sz="4" w:space="0" w:color="auto"/>
            </w:tcBorders>
          </w:tcPr>
          <w:p w14:paraId="270A01D9" w14:textId="51B555B9" w:rsidR="00417973" w:rsidRDefault="00417973" w:rsidP="00C424AD">
            <w:r>
              <w:t>Nom</w:t>
            </w:r>
          </w:p>
        </w:tc>
        <w:tc>
          <w:tcPr>
            <w:tcW w:w="4688" w:type="dxa"/>
            <w:tcBorders>
              <w:top w:val="single" w:sz="4" w:space="0" w:color="auto"/>
            </w:tcBorders>
          </w:tcPr>
          <w:p w14:paraId="45F5BBE5" w14:textId="473E86A8" w:rsidR="00417973" w:rsidRDefault="00417973" w:rsidP="00C424AD">
            <w:r>
              <w:t>Adresse</w:t>
            </w:r>
          </w:p>
        </w:tc>
      </w:tr>
    </w:tbl>
    <w:p w14:paraId="0873E3CC" w14:textId="77777777" w:rsidR="00F16767" w:rsidRPr="00996CBF" w:rsidRDefault="00F16767" w:rsidP="00C424AD"/>
    <w:sectPr w:rsidR="00F16767" w:rsidRPr="00996CBF" w:rsidSect="00417973">
      <w:footerReference w:type="default" r:id="rId7"/>
      <w:pgSz w:w="12240" w:h="15840"/>
      <w:pgMar w:top="1440" w:right="1080" w:bottom="1440" w:left="1080" w:header="708"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09C88" w14:textId="77777777" w:rsidR="00692CF6" w:rsidRDefault="00692CF6" w:rsidP="00417973">
      <w:pPr>
        <w:spacing w:after="0" w:line="240" w:lineRule="auto"/>
      </w:pPr>
      <w:r>
        <w:separator/>
      </w:r>
    </w:p>
  </w:endnote>
  <w:endnote w:type="continuationSeparator" w:id="0">
    <w:p w14:paraId="57D2C80E" w14:textId="77777777" w:rsidR="00692CF6" w:rsidRDefault="00692CF6" w:rsidP="0041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3CC59" w14:textId="60660086" w:rsidR="00417973" w:rsidRPr="00417973" w:rsidRDefault="00417973" w:rsidP="00417973">
    <w:pPr>
      <w:pStyle w:val="Pieddepage"/>
      <w:jc w:val="center"/>
      <w:rPr>
        <w:sz w:val="18"/>
        <w:szCs w:val="18"/>
      </w:rPr>
    </w:pPr>
    <w:r w:rsidRPr="00417973">
      <w:rPr>
        <w:sz w:val="18"/>
        <w:szCs w:val="18"/>
      </w:rPr>
      <w:t xml:space="preserve">En tant qu’organisme œcuménique engagé dans la lutte contre la torture, ACAT Canada est membre </w:t>
    </w:r>
    <w:r>
      <w:rPr>
        <w:sz w:val="18"/>
        <w:szCs w:val="18"/>
      </w:rPr>
      <w:br/>
    </w:r>
    <w:r w:rsidRPr="00417973">
      <w:rPr>
        <w:sz w:val="18"/>
        <w:szCs w:val="18"/>
      </w:rPr>
      <w:t xml:space="preserve">de la Fédération internationale de l'Action des chrétiens pour l'abolition de la torture (FIACAT) ayant, entre autres, </w:t>
    </w:r>
    <w:r>
      <w:rPr>
        <w:sz w:val="18"/>
        <w:szCs w:val="18"/>
      </w:rPr>
      <w:br/>
    </w:r>
    <w:r w:rsidRPr="00417973">
      <w:rPr>
        <w:sz w:val="18"/>
        <w:szCs w:val="18"/>
      </w:rPr>
      <w:t>un statut consultatif auprès des Nations unies.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75122" w14:textId="77777777" w:rsidR="00692CF6" w:rsidRDefault="00692CF6" w:rsidP="00417973">
      <w:pPr>
        <w:spacing w:after="0" w:line="240" w:lineRule="auto"/>
      </w:pPr>
      <w:r>
        <w:separator/>
      </w:r>
    </w:p>
  </w:footnote>
  <w:footnote w:type="continuationSeparator" w:id="0">
    <w:p w14:paraId="395F2CEF" w14:textId="77777777" w:rsidR="00692CF6" w:rsidRDefault="00692CF6" w:rsidP="004179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AD"/>
    <w:rsid w:val="00000F4C"/>
    <w:rsid w:val="00012EB0"/>
    <w:rsid w:val="00037B50"/>
    <w:rsid w:val="00070047"/>
    <w:rsid w:val="000A4731"/>
    <w:rsid w:val="000A4CDA"/>
    <w:rsid w:val="000A53C5"/>
    <w:rsid w:val="000B5EF8"/>
    <w:rsid w:val="000B7DE1"/>
    <w:rsid w:val="000D0E16"/>
    <w:rsid w:val="00101041"/>
    <w:rsid w:val="00125F89"/>
    <w:rsid w:val="00134DEF"/>
    <w:rsid w:val="00150E1F"/>
    <w:rsid w:val="00171821"/>
    <w:rsid w:val="0017562A"/>
    <w:rsid w:val="001F3CD7"/>
    <w:rsid w:val="002146DD"/>
    <w:rsid w:val="002179B6"/>
    <w:rsid w:val="00227F19"/>
    <w:rsid w:val="00285F49"/>
    <w:rsid w:val="002A013F"/>
    <w:rsid w:val="002A3C54"/>
    <w:rsid w:val="002C78F6"/>
    <w:rsid w:val="002D275C"/>
    <w:rsid w:val="002D6748"/>
    <w:rsid w:val="002E7911"/>
    <w:rsid w:val="002F7D89"/>
    <w:rsid w:val="003144BD"/>
    <w:rsid w:val="0033003D"/>
    <w:rsid w:val="003444F1"/>
    <w:rsid w:val="0035203A"/>
    <w:rsid w:val="00353A29"/>
    <w:rsid w:val="00354448"/>
    <w:rsid w:val="00394960"/>
    <w:rsid w:val="003A45B1"/>
    <w:rsid w:val="003B26B6"/>
    <w:rsid w:val="003E1998"/>
    <w:rsid w:val="003E1B5B"/>
    <w:rsid w:val="003F6C11"/>
    <w:rsid w:val="00400CE0"/>
    <w:rsid w:val="00417973"/>
    <w:rsid w:val="004218FC"/>
    <w:rsid w:val="00450C29"/>
    <w:rsid w:val="00452DE1"/>
    <w:rsid w:val="00457F05"/>
    <w:rsid w:val="0048766A"/>
    <w:rsid w:val="0049402F"/>
    <w:rsid w:val="00494F54"/>
    <w:rsid w:val="00495537"/>
    <w:rsid w:val="004A44A7"/>
    <w:rsid w:val="004A7EBC"/>
    <w:rsid w:val="004B6495"/>
    <w:rsid w:val="004C06BC"/>
    <w:rsid w:val="004F79C8"/>
    <w:rsid w:val="00506F93"/>
    <w:rsid w:val="00516741"/>
    <w:rsid w:val="00520584"/>
    <w:rsid w:val="00524B46"/>
    <w:rsid w:val="00553F0F"/>
    <w:rsid w:val="005615D1"/>
    <w:rsid w:val="00562DEC"/>
    <w:rsid w:val="00565979"/>
    <w:rsid w:val="0057285A"/>
    <w:rsid w:val="005A4C10"/>
    <w:rsid w:val="005A6CD4"/>
    <w:rsid w:val="005C352E"/>
    <w:rsid w:val="005D796A"/>
    <w:rsid w:val="005E612F"/>
    <w:rsid w:val="005F2DDE"/>
    <w:rsid w:val="005F5EC0"/>
    <w:rsid w:val="005F79FA"/>
    <w:rsid w:val="006334C0"/>
    <w:rsid w:val="0064531B"/>
    <w:rsid w:val="00660B2C"/>
    <w:rsid w:val="00671AE3"/>
    <w:rsid w:val="00692CF6"/>
    <w:rsid w:val="006C590B"/>
    <w:rsid w:val="006D1AA5"/>
    <w:rsid w:val="006E1985"/>
    <w:rsid w:val="006F3172"/>
    <w:rsid w:val="006F512F"/>
    <w:rsid w:val="0071378B"/>
    <w:rsid w:val="00715E5E"/>
    <w:rsid w:val="00737127"/>
    <w:rsid w:val="00737908"/>
    <w:rsid w:val="007427F9"/>
    <w:rsid w:val="0076429B"/>
    <w:rsid w:val="00791D66"/>
    <w:rsid w:val="007A4095"/>
    <w:rsid w:val="007B163B"/>
    <w:rsid w:val="007E2073"/>
    <w:rsid w:val="00801927"/>
    <w:rsid w:val="00805195"/>
    <w:rsid w:val="00806D80"/>
    <w:rsid w:val="00830F4C"/>
    <w:rsid w:val="008323E9"/>
    <w:rsid w:val="00853D91"/>
    <w:rsid w:val="0085657C"/>
    <w:rsid w:val="00861F66"/>
    <w:rsid w:val="00894451"/>
    <w:rsid w:val="008A5D91"/>
    <w:rsid w:val="008C0674"/>
    <w:rsid w:val="008F37BC"/>
    <w:rsid w:val="009235C8"/>
    <w:rsid w:val="0093515B"/>
    <w:rsid w:val="00977DEF"/>
    <w:rsid w:val="0098271A"/>
    <w:rsid w:val="00996CBF"/>
    <w:rsid w:val="009A1CFC"/>
    <w:rsid w:val="009A40E2"/>
    <w:rsid w:val="009A4EAA"/>
    <w:rsid w:val="00A059C5"/>
    <w:rsid w:val="00A078B3"/>
    <w:rsid w:val="00A238BF"/>
    <w:rsid w:val="00A317AF"/>
    <w:rsid w:val="00A361B2"/>
    <w:rsid w:val="00A55697"/>
    <w:rsid w:val="00A65B83"/>
    <w:rsid w:val="00A72AC1"/>
    <w:rsid w:val="00A76B04"/>
    <w:rsid w:val="00A84844"/>
    <w:rsid w:val="00A87931"/>
    <w:rsid w:val="00AD49F3"/>
    <w:rsid w:val="00AE5585"/>
    <w:rsid w:val="00B106E1"/>
    <w:rsid w:val="00B27A5B"/>
    <w:rsid w:val="00BB1065"/>
    <w:rsid w:val="00BC2C35"/>
    <w:rsid w:val="00BE4552"/>
    <w:rsid w:val="00BF6933"/>
    <w:rsid w:val="00C424AD"/>
    <w:rsid w:val="00C5531C"/>
    <w:rsid w:val="00C67298"/>
    <w:rsid w:val="00C720B6"/>
    <w:rsid w:val="00C76C49"/>
    <w:rsid w:val="00C865F4"/>
    <w:rsid w:val="00CA16A6"/>
    <w:rsid w:val="00CA185E"/>
    <w:rsid w:val="00CA7EC1"/>
    <w:rsid w:val="00CB1C57"/>
    <w:rsid w:val="00CC1EB0"/>
    <w:rsid w:val="00CC1FFC"/>
    <w:rsid w:val="00CD205E"/>
    <w:rsid w:val="00CE3338"/>
    <w:rsid w:val="00CF31A4"/>
    <w:rsid w:val="00CF76DB"/>
    <w:rsid w:val="00D02FD1"/>
    <w:rsid w:val="00D10D04"/>
    <w:rsid w:val="00D151B4"/>
    <w:rsid w:val="00D23534"/>
    <w:rsid w:val="00D258D8"/>
    <w:rsid w:val="00D442AC"/>
    <w:rsid w:val="00DA1F86"/>
    <w:rsid w:val="00DB115E"/>
    <w:rsid w:val="00DB1695"/>
    <w:rsid w:val="00DE28A3"/>
    <w:rsid w:val="00DE4760"/>
    <w:rsid w:val="00E068CD"/>
    <w:rsid w:val="00E070E8"/>
    <w:rsid w:val="00E121AE"/>
    <w:rsid w:val="00E25531"/>
    <w:rsid w:val="00E31B62"/>
    <w:rsid w:val="00E359E9"/>
    <w:rsid w:val="00E66016"/>
    <w:rsid w:val="00E82306"/>
    <w:rsid w:val="00E828F7"/>
    <w:rsid w:val="00EA6838"/>
    <w:rsid w:val="00EB36FF"/>
    <w:rsid w:val="00ED5E88"/>
    <w:rsid w:val="00ED65B0"/>
    <w:rsid w:val="00ED7661"/>
    <w:rsid w:val="00EE7B2F"/>
    <w:rsid w:val="00EF1487"/>
    <w:rsid w:val="00EF33FA"/>
    <w:rsid w:val="00F0003C"/>
    <w:rsid w:val="00F141EF"/>
    <w:rsid w:val="00F15A52"/>
    <w:rsid w:val="00F16767"/>
  </w:rsids>
  <m:mathPr>
    <m:mathFont m:val="Cambria Math"/>
    <m:brkBin m:val="before"/>
    <m:brkBinSub m:val="--"/>
    <m:smallFrac m:val="0"/>
    <m:dispDef/>
    <m:lMargin m:val="0"/>
    <m:rMargin m:val="0"/>
    <m:defJc m:val="centerGroup"/>
    <m:wrapIndent m:val="1440"/>
    <m:intLim m:val="subSup"/>
    <m:naryLim m:val="undOvr"/>
  </m:mathPr>
  <w:themeFontLang w:val="fr-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B500B"/>
  <w15:chartTrackingRefBased/>
  <w15:docId w15:val="{40231230-D056-4E8F-B4F0-FD20DB8A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DEC"/>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0D04"/>
    <w:rPr>
      <w:color w:val="0563C1" w:themeColor="hyperlink"/>
      <w:u w:val="single"/>
    </w:rPr>
  </w:style>
  <w:style w:type="character" w:styleId="Mentionnonrsolue">
    <w:name w:val="Unresolved Mention"/>
    <w:basedOn w:val="Policepardfaut"/>
    <w:uiPriority w:val="99"/>
    <w:semiHidden/>
    <w:unhideWhenUsed/>
    <w:rsid w:val="00D10D04"/>
    <w:rPr>
      <w:color w:val="605E5C"/>
      <w:shd w:val="clear" w:color="auto" w:fill="E1DFDD"/>
    </w:rPr>
  </w:style>
  <w:style w:type="character" w:styleId="Lienhypertextesuivivisit">
    <w:name w:val="FollowedHyperlink"/>
    <w:basedOn w:val="Policepardfaut"/>
    <w:uiPriority w:val="99"/>
    <w:semiHidden/>
    <w:unhideWhenUsed/>
    <w:rsid w:val="00506F93"/>
    <w:rPr>
      <w:color w:val="954F72" w:themeColor="followedHyperlink"/>
      <w:u w:val="single"/>
    </w:rPr>
  </w:style>
  <w:style w:type="paragraph" w:styleId="Textedebulles">
    <w:name w:val="Balloon Text"/>
    <w:basedOn w:val="Normal"/>
    <w:link w:val="TextedebullesCar"/>
    <w:uiPriority w:val="99"/>
    <w:semiHidden/>
    <w:unhideWhenUsed/>
    <w:rsid w:val="00285F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5F49"/>
    <w:rPr>
      <w:rFonts w:ascii="Segoe UI" w:hAnsi="Segoe UI" w:cs="Segoe UI"/>
      <w:sz w:val="18"/>
      <w:szCs w:val="18"/>
    </w:rPr>
  </w:style>
  <w:style w:type="paragraph" w:styleId="Sansinterligne">
    <w:name w:val="No Spacing"/>
    <w:uiPriority w:val="1"/>
    <w:qFormat/>
    <w:rsid w:val="00996CBF"/>
    <w:pPr>
      <w:spacing w:after="0" w:line="240" w:lineRule="auto"/>
    </w:pPr>
  </w:style>
  <w:style w:type="table" w:styleId="Grilledutableau">
    <w:name w:val="Table Grid"/>
    <w:basedOn w:val="TableauNormal"/>
    <w:uiPriority w:val="39"/>
    <w:rsid w:val="00CF7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94F54"/>
    <w:rPr>
      <w:sz w:val="16"/>
      <w:szCs w:val="16"/>
    </w:rPr>
  </w:style>
  <w:style w:type="paragraph" w:styleId="Commentaire">
    <w:name w:val="annotation text"/>
    <w:basedOn w:val="Normal"/>
    <w:link w:val="CommentaireCar"/>
    <w:uiPriority w:val="99"/>
    <w:semiHidden/>
    <w:unhideWhenUsed/>
    <w:rsid w:val="00494F54"/>
    <w:pPr>
      <w:spacing w:line="240" w:lineRule="auto"/>
    </w:pPr>
    <w:rPr>
      <w:sz w:val="20"/>
      <w:szCs w:val="20"/>
    </w:rPr>
  </w:style>
  <w:style w:type="character" w:customStyle="1" w:styleId="CommentaireCar">
    <w:name w:val="Commentaire Car"/>
    <w:basedOn w:val="Policepardfaut"/>
    <w:link w:val="Commentaire"/>
    <w:uiPriority w:val="99"/>
    <w:semiHidden/>
    <w:rsid w:val="00494F54"/>
    <w:rPr>
      <w:sz w:val="20"/>
      <w:szCs w:val="20"/>
    </w:rPr>
  </w:style>
  <w:style w:type="paragraph" w:styleId="Objetducommentaire">
    <w:name w:val="annotation subject"/>
    <w:basedOn w:val="Commentaire"/>
    <w:next w:val="Commentaire"/>
    <w:link w:val="ObjetducommentaireCar"/>
    <w:uiPriority w:val="99"/>
    <w:semiHidden/>
    <w:unhideWhenUsed/>
    <w:rsid w:val="00494F54"/>
    <w:rPr>
      <w:b/>
      <w:bCs/>
    </w:rPr>
  </w:style>
  <w:style w:type="character" w:customStyle="1" w:styleId="ObjetducommentaireCar">
    <w:name w:val="Objet du commentaire Car"/>
    <w:basedOn w:val="CommentaireCar"/>
    <w:link w:val="Objetducommentaire"/>
    <w:uiPriority w:val="99"/>
    <w:semiHidden/>
    <w:rsid w:val="00494F54"/>
    <w:rPr>
      <w:b/>
      <w:bCs/>
      <w:sz w:val="20"/>
      <w:szCs w:val="20"/>
    </w:rPr>
  </w:style>
  <w:style w:type="paragraph" w:styleId="Rvision">
    <w:name w:val="Revision"/>
    <w:hidden/>
    <w:uiPriority w:val="99"/>
    <w:semiHidden/>
    <w:rsid w:val="00494F54"/>
    <w:pPr>
      <w:spacing w:after="0" w:line="240" w:lineRule="auto"/>
    </w:pPr>
  </w:style>
  <w:style w:type="paragraph" w:styleId="En-tte">
    <w:name w:val="header"/>
    <w:basedOn w:val="Normal"/>
    <w:link w:val="En-tteCar"/>
    <w:uiPriority w:val="99"/>
    <w:unhideWhenUsed/>
    <w:rsid w:val="00417973"/>
    <w:pPr>
      <w:tabs>
        <w:tab w:val="center" w:pos="4320"/>
        <w:tab w:val="right" w:pos="8640"/>
      </w:tabs>
      <w:spacing w:after="0" w:line="240" w:lineRule="auto"/>
    </w:pPr>
  </w:style>
  <w:style w:type="character" w:customStyle="1" w:styleId="En-tteCar">
    <w:name w:val="En-tête Car"/>
    <w:basedOn w:val="Policepardfaut"/>
    <w:link w:val="En-tte"/>
    <w:uiPriority w:val="99"/>
    <w:rsid w:val="00417973"/>
  </w:style>
  <w:style w:type="paragraph" w:styleId="Pieddepage">
    <w:name w:val="footer"/>
    <w:basedOn w:val="Normal"/>
    <w:link w:val="PieddepageCar"/>
    <w:uiPriority w:val="99"/>
    <w:unhideWhenUsed/>
    <w:rsid w:val="0041797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17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305630">
      <w:bodyDiv w:val="1"/>
      <w:marLeft w:val="0"/>
      <w:marRight w:val="0"/>
      <w:marTop w:val="0"/>
      <w:marBottom w:val="0"/>
      <w:divBdr>
        <w:top w:val="none" w:sz="0" w:space="0" w:color="auto"/>
        <w:left w:val="none" w:sz="0" w:space="0" w:color="auto"/>
        <w:bottom w:val="none" w:sz="0" w:space="0" w:color="auto"/>
        <w:right w:val="none" w:sz="0" w:space="0" w:color="auto"/>
      </w:divBdr>
    </w:div>
    <w:div w:id="774130896">
      <w:bodyDiv w:val="1"/>
      <w:marLeft w:val="0"/>
      <w:marRight w:val="0"/>
      <w:marTop w:val="0"/>
      <w:marBottom w:val="0"/>
      <w:divBdr>
        <w:top w:val="none" w:sz="0" w:space="0" w:color="auto"/>
        <w:left w:val="none" w:sz="0" w:space="0" w:color="auto"/>
        <w:bottom w:val="none" w:sz="0" w:space="0" w:color="auto"/>
        <w:right w:val="none" w:sz="0" w:space="0" w:color="auto"/>
      </w:divBdr>
      <w:divsChild>
        <w:div w:id="172191581">
          <w:marLeft w:val="0"/>
          <w:marRight w:val="0"/>
          <w:marTop w:val="0"/>
          <w:marBottom w:val="0"/>
          <w:divBdr>
            <w:top w:val="none" w:sz="0" w:space="0" w:color="auto"/>
            <w:left w:val="none" w:sz="0" w:space="0" w:color="auto"/>
            <w:bottom w:val="none" w:sz="0" w:space="0" w:color="auto"/>
            <w:right w:val="none" w:sz="0" w:space="0" w:color="auto"/>
          </w:divBdr>
        </w:div>
        <w:div w:id="1903979726">
          <w:marLeft w:val="0"/>
          <w:marRight w:val="0"/>
          <w:marTop w:val="0"/>
          <w:marBottom w:val="0"/>
          <w:divBdr>
            <w:top w:val="none" w:sz="0" w:space="0" w:color="auto"/>
            <w:left w:val="none" w:sz="0" w:space="0" w:color="auto"/>
            <w:bottom w:val="none" w:sz="0" w:space="0" w:color="auto"/>
            <w:right w:val="none" w:sz="0" w:space="0" w:color="auto"/>
          </w:divBdr>
        </w:div>
        <w:div w:id="1200246084">
          <w:marLeft w:val="0"/>
          <w:marRight w:val="0"/>
          <w:marTop w:val="0"/>
          <w:marBottom w:val="0"/>
          <w:divBdr>
            <w:top w:val="none" w:sz="0" w:space="0" w:color="auto"/>
            <w:left w:val="none" w:sz="0" w:space="0" w:color="auto"/>
            <w:bottom w:val="none" w:sz="0" w:space="0" w:color="auto"/>
            <w:right w:val="none" w:sz="0" w:space="0" w:color="auto"/>
          </w:divBdr>
        </w:div>
        <w:div w:id="1167745228">
          <w:marLeft w:val="0"/>
          <w:marRight w:val="0"/>
          <w:marTop w:val="0"/>
          <w:marBottom w:val="0"/>
          <w:divBdr>
            <w:top w:val="none" w:sz="0" w:space="0" w:color="auto"/>
            <w:left w:val="none" w:sz="0" w:space="0" w:color="auto"/>
            <w:bottom w:val="none" w:sz="0" w:space="0" w:color="auto"/>
            <w:right w:val="none" w:sz="0" w:space="0" w:color="auto"/>
          </w:divBdr>
        </w:div>
        <w:div w:id="523980073">
          <w:marLeft w:val="0"/>
          <w:marRight w:val="0"/>
          <w:marTop w:val="0"/>
          <w:marBottom w:val="0"/>
          <w:divBdr>
            <w:top w:val="none" w:sz="0" w:space="0" w:color="auto"/>
            <w:left w:val="none" w:sz="0" w:space="0" w:color="auto"/>
            <w:bottom w:val="none" w:sz="0" w:space="0" w:color="auto"/>
            <w:right w:val="none" w:sz="0" w:space="0" w:color="auto"/>
          </w:divBdr>
        </w:div>
      </w:divsChild>
    </w:div>
    <w:div w:id="835342597">
      <w:bodyDiv w:val="1"/>
      <w:marLeft w:val="0"/>
      <w:marRight w:val="0"/>
      <w:marTop w:val="0"/>
      <w:marBottom w:val="0"/>
      <w:divBdr>
        <w:top w:val="none" w:sz="0" w:space="0" w:color="auto"/>
        <w:left w:val="none" w:sz="0" w:space="0" w:color="auto"/>
        <w:bottom w:val="none" w:sz="0" w:space="0" w:color="auto"/>
        <w:right w:val="none" w:sz="0" w:space="0" w:color="auto"/>
      </w:divBdr>
    </w:div>
    <w:div w:id="1527668882">
      <w:bodyDiv w:val="1"/>
      <w:marLeft w:val="0"/>
      <w:marRight w:val="0"/>
      <w:marTop w:val="0"/>
      <w:marBottom w:val="0"/>
      <w:divBdr>
        <w:top w:val="none" w:sz="0" w:space="0" w:color="auto"/>
        <w:left w:val="none" w:sz="0" w:space="0" w:color="auto"/>
        <w:bottom w:val="none" w:sz="0" w:space="0" w:color="auto"/>
        <w:right w:val="none" w:sz="0" w:space="0" w:color="auto"/>
      </w:divBdr>
    </w:div>
    <w:div w:id="19553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ACF7E-7C0A-4B34-AD12-338C11C2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2015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Labonté</dc:creator>
  <cp:keywords/>
  <dc:description/>
  <cp:lastModifiedBy>Nancy Labonté</cp:lastModifiedBy>
  <cp:revision>3</cp:revision>
  <dcterms:created xsi:type="dcterms:W3CDTF">2020-12-01T16:21:00Z</dcterms:created>
  <dcterms:modified xsi:type="dcterms:W3CDTF">2020-12-01T16:23:00Z</dcterms:modified>
</cp:coreProperties>
</file>